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0C861">
      <w:pPr>
        <w:spacing w:line="560" w:lineRule="exact"/>
        <w:jc w:val="center"/>
        <w:rPr>
          <w:rFonts w:hint="eastAsia" w:ascii="黑体" w:hAnsi="黑体" w:eastAsia="黑体" w:cs="黑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传承专项基金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总结</w:t>
      </w:r>
    </w:p>
    <w:p w14:paraId="51482E8E">
      <w:pPr>
        <w:adjustRightInd w:val="0"/>
        <w:snapToGrid w:val="0"/>
        <w:spacing w:line="600" w:lineRule="exact"/>
        <w:ind w:left="420" w:left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</w:rPr>
        <w:t>（一）有序推进“传承工程”</w:t>
      </w:r>
    </w:p>
    <w:p w14:paraId="13B8197E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1.开展传棋计划。</w:t>
      </w:r>
      <w:r>
        <w:rPr>
          <w:rFonts w:hint="eastAsia" w:ascii="仿宋_GB2312" w:hAnsi="仿宋_GB2312" w:eastAsia="仿宋_GB2312" w:cs="仿宋_GB2312"/>
          <w:sz w:val="32"/>
        </w:rPr>
        <w:t>让广大少年儿童近距离、沉浸式互动体验中华棋类文化，着力营造全社会共同关注、参与、支持中华优秀传统棋类文化传承与发展的浓厚氛围。研发出12节象棋进阶课程，以线上线下相结合的方式，开展象棋教师和学生公益培训工作。依托抖音平台，搭建传棋计划公益直播间，共进行21场公益直播，直播间曝光人数共531.93万人。</w:t>
      </w:r>
    </w:p>
    <w:p w14:paraId="18B6AC6D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2.共建文化传承体验厅。</w:t>
      </w:r>
      <w:r>
        <w:rPr>
          <w:rFonts w:hint="eastAsia" w:ascii="仿宋_GB2312" w:hAnsi="仿宋_GB2312" w:eastAsia="仿宋_GB2312" w:cs="仿宋_GB2312"/>
          <w:sz w:val="32"/>
        </w:rPr>
        <w:t>依托国家图书馆相关平台，在河北、安徽、上海、广东等地，联合中小学校、社会教培机构，共建文化传承体验厅11个。普及中华优秀传统文化知识，推动文化传承与传播，举办艺术培训、文化沙龙等公益活动96次，受益少年儿童2000余人。</w:t>
      </w:r>
    </w:p>
    <w:p w14:paraId="3301872C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3.发起典籍传承计划。</w:t>
      </w:r>
      <w:r>
        <w:rPr>
          <w:rFonts w:hint="eastAsia" w:ascii="仿宋_GB2312" w:hAnsi="仿宋_GB2312" w:eastAsia="仿宋_GB2312" w:cs="仿宋_GB2312"/>
          <w:sz w:val="32"/>
        </w:rPr>
        <w:t>联合国图创新研学培训部、小小书生研学基地，依托国家图书馆宏富的馆藏资源，围绕经典诵读、文字演变、典籍传承、古籍修复等领域，开设传统文化研学体验课程，举办2期“我到国图修古籍”系列研学营活动。</w:t>
      </w:r>
    </w:p>
    <w:p w14:paraId="5CAB77F4">
      <w:pPr>
        <w:adjustRightInd w:val="0"/>
        <w:snapToGrid w:val="0"/>
        <w:spacing w:line="600" w:lineRule="exact"/>
        <w:ind w:left="420" w:leftChars="20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（二）持续推进“乡村文化润童工程”</w:t>
      </w:r>
    </w:p>
    <w:p w14:paraId="3925A4BB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1.少儿书画公益培训。</w:t>
      </w:r>
      <w:r>
        <w:rPr>
          <w:rFonts w:hint="eastAsia" w:ascii="仿宋_GB2312" w:hAnsi="仿宋_GB2312" w:eastAsia="仿宋_GB2312" w:cs="仿宋_GB2312"/>
          <w:sz w:val="32"/>
        </w:rPr>
        <w:t>今年</w:t>
      </w:r>
      <w:r>
        <w:rPr>
          <w:rFonts w:ascii="仿宋_GB2312" w:hAnsi="仿宋_GB2312" w:eastAsia="仿宋_GB2312" w:cs="仿宋_GB2312"/>
          <w:sz w:val="32"/>
        </w:rPr>
        <w:t>2月以来，项目组依托文化传承体验厅，在安徽省、河南省的县城及乡村共筛选200名小学学生参加公益培训学习，在专业老师们的指导下，学习创作大运河主题绘画作品。公益培训活动得到当地学生家长的热烈欢迎和高度认可。至今年5月底，项目共创作完成近200幅绘画作品，公益培训活动进展顺利。培训教师、参训学生均表示受益匪浅，愿意积极参与中国少年儿童文化艺术基金公益活动，投身更为广泛的公益事业中。</w:t>
      </w:r>
    </w:p>
    <w:p w14:paraId="742D72A5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2.超模范儿美育公益行。</w:t>
      </w:r>
      <w:r>
        <w:rPr>
          <w:rFonts w:ascii="仿宋_GB2312" w:hAnsi="仿宋_GB2312" w:eastAsia="仿宋_GB2312" w:cs="仿宋_GB2312"/>
          <w:sz w:val="32"/>
        </w:rPr>
        <w:t>6月16日，乡村文化润童工程2024第六届超模范儿美育公益行在西藏自治区昌都市落下帷幕</w:t>
      </w:r>
      <w:r>
        <w:rPr>
          <w:rFonts w:hint="eastAsia" w:ascii="仿宋_GB2312" w:hAnsi="仿宋_GB2312" w:eastAsia="仿宋_GB2312" w:cs="仿宋_GB2312"/>
          <w:sz w:val="32"/>
        </w:rPr>
        <w:t>。这是</w:t>
      </w:r>
      <w:r>
        <w:rPr>
          <w:rFonts w:ascii="仿宋_GB2312" w:hAnsi="仿宋_GB2312" w:eastAsia="仿宋_GB2312" w:cs="仿宋_GB2312"/>
          <w:sz w:val="32"/>
        </w:rPr>
        <w:t>一场跨越山海、为爱奔赴的美育公益之旅。</w:t>
      </w:r>
      <w:r>
        <w:rPr>
          <w:rFonts w:hint="eastAsia" w:ascii="仿宋_GB2312" w:hAnsi="仿宋_GB2312" w:eastAsia="仿宋_GB2312" w:cs="仿宋_GB2312"/>
          <w:sz w:val="32"/>
        </w:rPr>
        <w:t>本届美育公益行爱心大部队由来自全国各地的</w:t>
      </w:r>
      <w:r>
        <w:rPr>
          <w:rFonts w:ascii="仿宋_GB2312" w:hAnsi="仿宋_GB2312" w:eastAsia="仿宋_GB2312" w:cs="仿宋_GB2312"/>
          <w:sz w:val="32"/>
        </w:rPr>
        <w:t>35位爱心导师与向导团队组成，他们历时8天，跋涉4千公里的横断山脉，为西藏昌都芒康县与左贡县的6所偏远山区学校近2千3百多位学生，带去了总价值近150余万的爱心物资，包括校服与各类服装、美育教具以及洗护等生活必需品。</w:t>
      </w:r>
    </w:p>
    <w:p w14:paraId="0E94268B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3.多彩课后素质教育课程公益发行计划。</w:t>
      </w:r>
      <w:r>
        <w:rPr>
          <w:rFonts w:hint="eastAsia" w:ascii="仿宋_GB2312" w:hAnsi="仿宋_GB2312" w:eastAsia="仿宋_GB2312" w:cs="仿宋_GB2312"/>
          <w:sz w:val="32"/>
        </w:rPr>
        <w:t>该计划拟遴选100门优质素质教育课程，在1000所教育资源薄弱小学实施课程公益进校，促进素质教育资源均衡。目前，已与83家素质教育课程供应商达成公益发行协议，与205所中小学校达成公益发行意向。</w:t>
      </w:r>
    </w:p>
    <w:p w14:paraId="107E9B4B">
      <w:pPr>
        <w:adjustRightInd w:val="0"/>
        <w:snapToGrid w:val="0"/>
        <w:spacing w:line="60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</w:rPr>
        <w:t>4.影视润童计划。</w:t>
      </w:r>
      <w:r>
        <w:rPr>
          <w:rFonts w:hint="eastAsia" w:ascii="仿宋_GB2312" w:hAnsi="仿宋_GB2312" w:eastAsia="仿宋_GB2312" w:cs="仿宋_GB2312"/>
          <w:sz w:val="32"/>
        </w:rPr>
        <w:t>该计划旨在为广大农村地区、经济落后地区、老少边地区的少年儿童提供影视主题精神文化产品和文化服务。目前，该计划支持的茂乾影业自主IP院线电影《爱途》已取得拍摄许可证，正抓紧开发剧本，募集制作资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1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2026-05-13T09:29:20Z</dcterms:created>
  <dc:creator>vacky</dc:creator>
  <cp:lastModifiedBy>MESSI 花萱子</cp:lastModifiedBy>
  <dcterms:modified xsi:type="dcterms:W3CDTF">2026-05-13T09:30:02Z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eyJoZGlkIjoiY2JjOTQxODU2ZTA4MTJlZjFlMzQyZTVmOGM0MDc3YTUiLCJ1c2VySWQiOiIzNDUzNTUwMjMifQ==</vt:lpwstr>
  </property>
  <property fmtid="{D5CDD505-2E9C-101B-9397-08002B2CF9AE}" pid="4" name="ICV">
    <vt:lpwstr>D193DDB01F514BD893123CAB1BCDA580_12</vt:lpwstr>
  </property>
</Properties>
</file>