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62DE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2470361A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自闭症儿童康复课 </w:t>
      </w:r>
    </w:p>
    <w:p w14:paraId="329784D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爱童工程公益项目 </w:t>
      </w:r>
    </w:p>
    <w:p w14:paraId="5214ECD2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2025月1月1日——12月31日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bookmarkStart w:id="0" w:name="_GoBack"/>
      <w:bookmarkEnd w:id="0"/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31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4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4562C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2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677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自闭症儿童康复课</w:t>
            </w:r>
          </w:p>
        </w:tc>
      </w:tr>
      <w:tr w14:paraId="4AD1C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项目背景 </w:t>
            </w:r>
          </w:p>
          <w:p w14:paraId="342E2AF2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闭症也称孤独症。据2019年发布的《中国自闭症教育康复行业发展状况报告》显示，中国自闭症发病率达0.7%，自闭症患者已超1000万，0到14岁的儿童患者达200余万，并以每年近20万的速度增长，且呈逐年上升趋势。这些孩子虽然不聋，却对外界充耳不闻；虽然不哑，却不愿开口说话。虽然他们像星星一样纯净、漂亮，却也像星星一样冷漠、孤独，这些孩子们就像星星一样闪烁着微弱的光芒，活在自己的世界里，因此被称为“星星的孩子”。</w:t>
            </w:r>
          </w:p>
          <w:p w14:paraId="4D130F68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患病人数庞大。《2020年儿童发展障碍康复行业报告书》指出，我国尚缺少孤独症儿童的代表性好的大规模流行病学调查研究，较为公认的我国的孤独症患病率约为0.7-1%，有报道估计我国孤独症儿童有300万以上。</w:t>
            </w:r>
          </w:p>
          <w:p w14:paraId="308B6A68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早期干预能有效改善孩子自闭情况。孤独症儿童在1岁左右即可筛查出，1岁半到2岁多数可作出临床诊断；孩子们多数是多维度能力的不足（手部精细能力、认知能力、语言能力、社交能力、自理能力等），由于多种能力的不足导致孩子的综合智力、社会交往、未来的职业发展，都受到严重影响。如果自闭症孩子缺少早期的科学干预，就算日后接受治疗，也无法正常生活、工作，甚至可能成为残疾人。因此，早期干预在自闭症的治疗中发挥着重要的作用。</w:t>
            </w:r>
          </w:p>
          <w:p w14:paraId="18591BFF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2-3岁开始，自闭症儿童每周须保证40小时的专业行为干预，且持续2年以上，才可以取得最好的康复效果。家长因缺乏专业康复知识，干预时长较短且效果不佳；专业机构干预费用较高，且占家庭收入比例较高，在家庭月总收入在5000元以下的群体中，接近60%的家庭每月康复费支出占家庭总收入的60%以上；甚至有超过20%的家庭每月康复费用支出远远高于当月家庭总收入。</w:t>
            </w:r>
          </w:p>
          <w:p w14:paraId="34735AC0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儿童干预黄金期需要密集干预，但经济困难家庭仅能负担部分课程费用，无法全面满足儿童认知、言语、感统、生活自立能力等训练需求。</w:t>
            </w:r>
          </w:p>
          <w:p w14:paraId="4C29D275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A8E6AAD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2、项目目标 </w:t>
            </w:r>
          </w:p>
          <w:p w14:paraId="2A287DE1">
            <w:pPr>
              <w:spacing w:line="40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为5名经济困难的自闭症儿童筹集100节康复训练课经费，并为他们提供帮助。</w:t>
            </w:r>
          </w:p>
          <w:p w14:paraId="7AA5FBBC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FDF0364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3、受益群体 </w:t>
            </w:r>
          </w:p>
          <w:p w14:paraId="69C71F51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 群体画像：5名经济困难的自闭症儿童。</w:t>
            </w:r>
          </w:p>
          <w:p w14:paraId="6425E94E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 覆盖范围：北京市朝阳区彩虹村庄康复中心。</w:t>
            </w:r>
          </w:p>
          <w:p w14:paraId="5F7B19C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66055D3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4、执行计划与调整 </w:t>
            </w:r>
          </w:p>
          <w:p w14:paraId="00CC4B59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原计划：</w:t>
            </w:r>
          </w:p>
          <w:p w14:paraId="634DC8A8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在腾讯公益发起线上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筹款</w:t>
            </w:r>
          </w:p>
          <w:p w14:paraId="4EA94603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2024年9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10月 项目实施</w:t>
            </w:r>
          </w:p>
          <w:p w14:paraId="3A8E601F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2024年11月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阶段性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总结</w:t>
            </w:r>
          </w:p>
          <w:p w14:paraId="6DACBEEC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实际实施：</w:t>
            </w:r>
          </w:p>
          <w:p w14:paraId="5290501F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在腾讯公益发起线上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筹款</w:t>
            </w:r>
          </w:p>
          <w:p w14:paraId="5B9B9246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-5月 项目实施</w:t>
            </w:r>
          </w:p>
          <w:p w14:paraId="78CF8516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2024年6月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阶段性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总结</w:t>
            </w:r>
          </w:p>
          <w:p w14:paraId="5A6C072D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根据筹款情况，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已筹款14,057.1元，已满足项目执行的最低金额要求。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2025年5月，爱童工程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为5名经济困难的自闭症儿童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每人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一对一康复训练课，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共50节。</w:t>
            </w:r>
          </w:p>
          <w:p w14:paraId="1C33A032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387E140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5、核心活动详情  </w:t>
            </w:r>
          </w:p>
          <w:p w14:paraId="0FB6F136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对5名儿童进行运动能力训练、语言和沟通能力训练、认知能力训练、生活自理能力训练。</w:t>
            </w:r>
          </w:p>
        </w:tc>
      </w:tr>
      <w:tr w14:paraId="30D26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项目实施时间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2025年4月-5月</w:t>
            </w:r>
          </w:p>
        </w:tc>
      </w:tr>
      <w:tr w14:paraId="2AFD1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项目实施地点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3A32047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北京市朝阳区彩虹村庄康复中心</w:t>
            </w:r>
          </w:p>
        </w:tc>
      </w:tr>
      <w:tr w14:paraId="440C0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经济困难自闭症儿童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受益人数</w:t>
            </w:r>
          </w:p>
        </w:tc>
        <w:tc>
          <w:tcPr>
            <w:tcW w:w="2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5人</w:t>
            </w:r>
          </w:p>
        </w:tc>
      </w:tr>
      <w:tr w14:paraId="69224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（参照申报书）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C8E1A1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康复机构现有课程体系下，结合康复机构对帮扶对象的评估和家长意愿，在认知个训、言语个训、感统个训、生活能力训练和实景泛化课程中选择一种课程，给帮扶对象每天增加一节一对一康复课，让他们得到更为有效和更有针对性的康复训练。</w:t>
            </w:r>
          </w:p>
        </w:tc>
      </w:tr>
      <w:tr w14:paraId="5E3E6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项目实际完成情况及说明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3C7CA2B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通过1对1的辅导方式，对5名儿童进行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运动能力训练、语言和沟通能力训练、认知能力训练、生活自理能力训练。</w:t>
            </w:r>
          </w:p>
        </w:tc>
      </w:tr>
      <w:tr w14:paraId="75380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项目成效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社会效益分析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467F31AC">
            <w:pPr>
              <w:spacing w:line="400" w:lineRule="exact"/>
              <w:rPr>
                <w:rFonts w:hint="default" w:ascii="仿宋" w:hAnsi="仿宋" w:eastAsia="仿宋" w:cs="仿宋"/>
                <w:color w:val="808080" w:themeColor="text1" w:themeTint="80"/>
                <w:sz w:val="28"/>
                <w:szCs w:val="28"/>
                <w:lang w:val="en-U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老师的努力和孩子的积极配合下，取得了一定的效果，使孩子的能力得到了提升。该项目也得到了家长的认可和感谢，真正的给需要的家庭带来了帮助，并表示希望以后还能有更多这样的机会，让孤独症儿童得到社会的关注和帮助。</w:t>
            </w:r>
          </w:p>
        </w:tc>
      </w:tr>
      <w:tr w14:paraId="1137C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项目实际支出经费总额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资金来源</w:t>
            </w:r>
          </w:p>
          <w:p w14:paraId="28E2383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腾讯公益公募筹款</w:t>
            </w:r>
          </w:p>
          <w:p w14:paraId="78450173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</w:p>
          <w:p w14:paraId="510E7F71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财务合规性</w:t>
            </w:r>
          </w:p>
          <w:tbl>
            <w:tblPr>
              <w:tblStyle w:val="4"/>
              <w:tblW w:w="646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8"/>
              <w:gridCol w:w="3191"/>
              <w:gridCol w:w="953"/>
              <w:gridCol w:w="1033"/>
            </w:tblGrid>
            <w:tr w14:paraId="7D4335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2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0FAA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日期</w:t>
                  </w:r>
                </w:p>
              </w:tc>
              <w:tc>
                <w:tcPr>
                  <w:tcW w:w="31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4498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摘要</w:t>
                  </w:r>
                </w:p>
              </w:tc>
              <w:tc>
                <w:tcPr>
                  <w:tcW w:w="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5BAA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支出</w:t>
                  </w: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B5F6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收入</w:t>
                  </w:r>
                </w:p>
              </w:tc>
            </w:tr>
            <w:tr w14:paraId="16517A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2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556E82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31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ADAF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上年结转</w:t>
                  </w:r>
                </w:p>
              </w:tc>
              <w:tc>
                <w:tcPr>
                  <w:tcW w:w="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BEEA2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6711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14077.18</w:t>
                  </w:r>
                </w:p>
              </w:tc>
            </w:tr>
            <w:tr w14:paraId="5A4BB5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2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7E9E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2025.1.31</w:t>
                  </w:r>
                </w:p>
              </w:tc>
              <w:tc>
                <w:tcPr>
                  <w:tcW w:w="31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F5AE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收捐款-线上 财付通202501 爱童 自闭症儿童康复课</w:t>
                  </w:r>
                </w:p>
              </w:tc>
              <w:tc>
                <w:tcPr>
                  <w:tcW w:w="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6AB3C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37251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18.00</w:t>
                  </w:r>
                </w:p>
              </w:tc>
            </w:tr>
            <w:tr w14:paraId="14ACE2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2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EC971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2025.3.31</w:t>
                  </w:r>
                </w:p>
              </w:tc>
              <w:tc>
                <w:tcPr>
                  <w:tcW w:w="31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B36E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支付项目款-自闭症儿童康复课 爱童工程 北京市朝阳区彩虹村庄康复中心</w:t>
                  </w:r>
                </w:p>
              </w:tc>
              <w:tc>
                <w:tcPr>
                  <w:tcW w:w="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91CA1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12000.00</w:t>
                  </w: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24CFA5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8CEB1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28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3751AD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319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0B5F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00EF0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12000.00</w:t>
                  </w:r>
                </w:p>
              </w:tc>
              <w:tc>
                <w:tcPr>
                  <w:tcW w:w="10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8FB6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14095.18</w:t>
                  </w:r>
                </w:p>
              </w:tc>
            </w:tr>
          </w:tbl>
          <w:p w14:paraId="1D543660">
            <w:pPr>
              <w:spacing w:line="40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82094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项目经验及建议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F51AE0A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成功模式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</w:t>
            </w:r>
          </w:p>
          <w:p w14:paraId="24570108"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在项目帮扶范围内，结合有特定需求的群体发起线上公募，能更有针对性的筹集善款，对特定人群实施及时、有效帮扶。</w:t>
            </w:r>
          </w:p>
          <w:p w14:paraId="375953EF">
            <w:pPr>
              <w:spacing w:line="400" w:lineRule="exac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5418B3A4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问题与挑战 </w:t>
            </w:r>
          </w:p>
          <w:p w14:paraId="4C7E8A43">
            <w:pPr>
              <w:spacing w:line="400" w:lineRule="exac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对筹款周期预估不足，导致筹款时间延长。</w:t>
            </w:r>
          </w:p>
          <w:p w14:paraId="12418B76"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3EB2E40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改进建议 </w:t>
            </w:r>
          </w:p>
          <w:p w14:paraId="3920C75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增加宣传力度，提高筹款能力。</w:t>
            </w:r>
          </w:p>
          <w:p w14:paraId="7F7CFA8D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B2AD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2C4B56CC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活动照片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43708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-1915795</wp:posOffset>
                  </wp:positionV>
                  <wp:extent cx="4157980" cy="3082290"/>
                  <wp:effectExtent l="0" t="0" r="13970" b="381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980" cy="308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5580D49">
      <w:pPr>
        <w:spacing w:line="580" w:lineRule="exact"/>
        <w:jc w:val="both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5C"/>
    <w:rsid w:val="001E535A"/>
    <w:rsid w:val="00425AC1"/>
    <w:rsid w:val="005F45A6"/>
    <w:rsid w:val="00AE2983"/>
    <w:rsid w:val="00B8105C"/>
    <w:rsid w:val="00CE41BC"/>
    <w:rsid w:val="00EB4273"/>
    <w:rsid w:val="00F35DB8"/>
    <w:rsid w:val="095073FA"/>
    <w:rsid w:val="0D9C676A"/>
    <w:rsid w:val="10407C81"/>
    <w:rsid w:val="107F33AF"/>
    <w:rsid w:val="10AE17D1"/>
    <w:rsid w:val="127A11F3"/>
    <w:rsid w:val="13DB0E4A"/>
    <w:rsid w:val="21065E6D"/>
    <w:rsid w:val="22EA32B4"/>
    <w:rsid w:val="2D7824AB"/>
    <w:rsid w:val="33BA0248"/>
    <w:rsid w:val="34757BBC"/>
    <w:rsid w:val="362D43EF"/>
    <w:rsid w:val="364D35B7"/>
    <w:rsid w:val="37927DAB"/>
    <w:rsid w:val="38A74091"/>
    <w:rsid w:val="3F5D194E"/>
    <w:rsid w:val="3FD12C67"/>
    <w:rsid w:val="4454181A"/>
    <w:rsid w:val="45746556"/>
    <w:rsid w:val="45D15B9D"/>
    <w:rsid w:val="47AA2E03"/>
    <w:rsid w:val="501A762D"/>
    <w:rsid w:val="506A211C"/>
    <w:rsid w:val="5B9C79BC"/>
    <w:rsid w:val="610B131E"/>
    <w:rsid w:val="61DC7777"/>
    <w:rsid w:val="64FD3107"/>
    <w:rsid w:val="66C57B04"/>
    <w:rsid w:val="68790899"/>
    <w:rsid w:val="6CF42C07"/>
    <w:rsid w:val="6E18141F"/>
    <w:rsid w:val="6E7B2198"/>
    <w:rsid w:val="6F26325B"/>
    <w:rsid w:val="6FF07E3C"/>
    <w:rsid w:val="73E55492"/>
    <w:rsid w:val="7A3C0AAD"/>
    <w:rsid w:val="7AC1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1666</Words>
  <Characters>1808</Characters>
  <Lines>5</Lines>
  <Paragraphs>1</Paragraphs>
  <TotalTime>9</TotalTime>
  <ScaleCrop>false</ScaleCrop>
  <LinksUpToDate>false</LinksUpToDate>
  <CharactersWithSpaces>1836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2015-04-22T02:14:00Z</dcterms:created>
  <dc:creator>1</dc:creator>
  <cp:lastModifiedBy>yir</cp:lastModifiedBy>
  <dcterms:modified xsi:type="dcterms:W3CDTF">2026-05-12T07:29:02Z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eyJoZGlkIjoiOWZjNmQ0MTZiMzAwZjg5YTkxMzE0YTFlZjQ3ZTZjMTgiLCJ1c2VySWQiOiIyMTIzMjc2NjIifQ==</vt:lpwstr>
  </property>
</Properties>
</file>