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爱童工程寻粹传韵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2025年1月1日——12月31日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>爱童工程寻粹传韵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项目背景 </w:t>
            </w:r>
          </w:p>
          <w:p w14:paraId="63914BFD">
            <w:pPr>
              <w:rPr>
                <w:rFonts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社会背景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中国这片拥有深厚文化底蕴的土地，是智慧与美学的沃土。五千年的文明，五十六个民族的文化碰撞与融合，创造出无数令人叹为观止的艺术珍宝。这些不仅是技艺，更是生活方式和美学，承载了千百年的文化与情感。但是在全球化和信息化的浪潮下，文化的交流与融合不断加速，传统文化面临着前所未有的挑战。现代化的步伐使得许多传统技艺和艺术逐渐消失，尤其在少数民族地区，这一现象尤为严重。彝族少数民族自治州的青少年儿童、留守儿童及特殊需求儿童，由于教育资源的局限，难以接触到优质的文化教育资源。这不仅导致他们对自身文化的认知缺失，也使得珍贵的民族文化面临失传的风险。维护和传承这些文化遗产，是我们每个人的责任，更是孩子们需要的精神滋养。</w:t>
            </w:r>
          </w:p>
          <w:p w14:paraId="5D9A6F20">
            <w:pPr>
              <w:rPr>
                <w:rFonts w:hint="eastAsia" w:ascii="仿宋" w:hAnsi="仿宋" w:eastAsia="仿宋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政策背景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近年来，国家高度重视少数民族地区的文化传承和教育发展。党的十九大报告中提出，要“坚持和完善民族区域自治制度，全面贯彻党的民族政策，深化民族团结进步教育，促进各民族交往交流交融”。《中华人民共和国家庭教育促进法》也强调了要“关注留守儿童和困境儿童的家庭教育问题，保障他们的健康成长和全面发展”。此外，国家发布的《文化和旅游部关于推动文化和旅游高质量发展的意见》进一步明确了要加强非物质文化遗产的保护与传承，推动传统文化进校园，培养青少年的文化自信和民族自豪感。在此政策背景下，我们的公益项目应运而生，旨在通过多样化的教育和艺术活动，让彝族少数民族儿童深入接触并学习自身民族的传统文化，提升他们的文化素养和自信心。</w:t>
            </w:r>
          </w:p>
          <w:p w14:paraId="17B9FBE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项目目标 </w:t>
            </w:r>
          </w:p>
          <w:p w14:paraId="7B750E46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筛选并培养有潜力的青少年儿童成为传统文化传承人，提供全面培训和支持。</w:t>
            </w:r>
          </w:p>
          <w:p w14:paraId="15285487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在少数民族地区举办传统文化推广活动，让青少年儿童体验其文化魅力。</w:t>
            </w:r>
          </w:p>
          <w:p w14:paraId="4B181F9E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组织青少年儿童通过线上直播观看少数民族的传统艺术表演，并提供文化讲解，增进他们对传统文化的理解。</w:t>
            </w:r>
          </w:p>
          <w:p w14:paraId="6BE566AD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引导青少年儿童通过数字动画、虚拟现实等方式创作基于传统文化的作品。</w:t>
            </w: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受益群体 </w:t>
            </w:r>
          </w:p>
          <w:p w14:paraId="69C71F5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群体画像：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彝族少数民族自治州的青少年儿童、留守儿童及特殊需求儿童。</w:t>
            </w:r>
          </w:p>
          <w:p w14:paraId="5DD6159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覆盖范围：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四川省甘洛县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执行计划与调整 </w:t>
            </w:r>
          </w:p>
          <w:p w14:paraId="7272BA7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核心活动详情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138DD7E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合作与资源整合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2025年1月-5月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969DE5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四川省甘洛县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彝族少年和儿童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048A4A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文化传承与教育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设置传统文化传承课程，让至少1000名彝族儿童深入接触并学习他们祖先的文化和艺术。这些课程将包括彝绣、传统舞蹈、音乐、手工艺等，旨在增强孩子们对自身文化的认同感和自豪感，培养未来的文化传承人。</w:t>
            </w:r>
          </w:p>
          <w:p w14:paraId="30AEA1B4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改善教育资源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在项目实施过程中，我们将通过捐赠图书、教学设备和开展教师培训，改善彝族地区学校的教育资源状况。目标是提高教育质量，让更多孩子能够获得优质的教育机会。</w:t>
            </w:r>
          </w:p>
          <w:p w14:paraId="6FD974FC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心理健康支持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通过组织心理辅导和情感支持活动，特别关注留守儿童和特殊需求儿童的心理健康。通过这些活动，我们希望能帮助孩子们建立积极的心态，增强他们的社会适应能力和自信心。</w:t>
            </w:r>
          </w:p>
          <w:p w14:paraId="5E366A11">
            <w:pP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4）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培养文化自信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通过组织文化交流和展示活动，让孩子们有机会向外界展示他们的文化和艺术成果，增强他们的文化自信心。我们希望通过这些活动，能够提升社会对彝族文化的认知和尊重，促进民族团结。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因募集金额未达到项目实施的最低金额，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继续筹款中。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影响力传播 </w:t>
            </w:r>
          </w:p>
          <w:p w14:paraId="63C6B19D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社会效益分析 </w:t>
            </w:r>
          </w:p>
          <w:p w14:paraId="7165F4F7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28E2383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字节公益线上公募</w:t>
            </w:r>
          </w:p>
          <w:tbl>
            <w:tblPr>
              <w:tblStyle w:val="4"/>
              <w:tblW w:w="810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3"/>
              <w:gridCol w:w="4356"/>
              <w:gridCol w:w="926"/>
            </w:tblGrid>
            <w:tr w14:paraId="03331F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9BD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5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A6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22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公募</w:t>
                  </w:r>
                </w:p>
              </w:tc>
            </w:tr>
            <w:tr w14:paraId="50DFAC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FD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2025.2.28</w:t>
                  </w:r>
                </w:p>
              </w:tc>
              <w:tc>
                <w:tcPr>
                  <w:tcW w:w="5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C2D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收捐款-线上 抖音字节202502 爱童-寻粹传韵计划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6D6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24.49</w:t>
                  </w:r>
                </w:p>
              </w:tc>
            </w:tr>
            <w:tr w14:paraId="4A2665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1F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2025.3.31</w:t>
                  </w:r>
                </w:p>
              </w:tc>
              <w:tc>
                <w:tcPr>
                  <w:tcW w:w="5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03E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收捐款-线上 财付通202503 爱童 寻粹传韵计划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E40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10.01</w:t>
                  </w:r>
                </w:p>
              </w:tc>
            </w:tr>
            <w:tr w14:paraId="54589E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D4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2025.3.31</w:t>
                  </w:r>
                </w:p>
              </w:tc>
              <w:tc>
                <w:tcPr>
                  <w:tcW w:w="5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632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收捐款-线上 抖音字节202503 爱童 寻粹传韵计划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056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0.02</w:t>
                  </w:r>
                </w:p>
              </w:tc>
            </w:tr>
            <w:tr w14:paraId="6F1089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4E2D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FA7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653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34.52</w:t>
                  </w:r>
                </w:p>
              </w:tc>
            </w:tr>
          </w:tbl>
          <w:p w14:paraId="2D899A87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6112C201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本年度除扣除公募机构管理费外，未有其他支出。</w:t>
            </w: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成功模式 </w:t>
            </w:r>
          </w:p>
          <w:p w14:paraId="5418B3A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问题与挑战 </w:t>
            </w:r>
          </w:p>
          <w:p w14:paraId="63EB2E4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改进建议 </w:t>
            </w:r>
          </w:p>
          <w:p w14:paraId="7F7CFA8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因募集金额未达到项目实施的最低金额，继续筹款中。</w:t>
            </w:r>
          </w:p>
          <w:p w14:paraId="3E2269F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A88E572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AD08ED"/>
    <w:multiLevelType w:val="singleLevel"/>
    <w:tmpl w:val="02AD08E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27951DA"/>
    <w:rsid w:val="03140B0F"/>
    <w:rsid w:val="038D1A6F"/>
    <w:rsid w:val="0527407A"/>
    <w:rsid w:val="0F1F5CA4"/>
    <w:rsid w:val="10AE17D1"/>
    <w:rsid w:val="12C62201"/>
    <w:rsid w:val="13B91D8C"/>
    <w:rsid w:val="166B2FD8"/>
    <w:rsid w:val="23AA139A"/>
    <w:rsid w:val="29983C13"/>
    <w:rsid w:val="2A480C8C"/>
    <w:rsid w:val="2CA65595"/>
    <w:rsid w:val="2D2D66D3"/>
    <w:rsid w:val="2D7824AB"/>
    <w:rsid w:val="32523BA0"/>
    <w:rsid w:val="3321526C"/>
    <w:rsid w:val="34757BBC"/>
    <w:rsid w:val="355F18D8"/>
    <w:rsid w:val="3AA951E6"/>
    <w:rsid w:val="3C622265"/>
    <w:rsid w:val="3CBD4F57"/>
    <w:rsid w:val="3F5D194E"/>
    <w:rsid w:val="410A6D1F"/>
    <w:rsid w:val="4454181A"/>
    <w:rsid w:val="453559E9"/>
    <w:rsid w:val="45746556"/>
    <w:rsid w:val="45D15B9D"/>
    <w:rsid w:val="47AA2E03"/>
    <w:rsid w:val="47FE227D"/>
    <w:rsid w:val="4BEC17FB"/>
    <w:rsid w:val="4CF36019"/>
    <w:rsid w:val="57006B3B"/>
    <w:rsid w:val="574722BD"/>
    <w:rsid w:val="60303049"/>
    <w:rsid w:val="610B131E"/>
    <w:rsid w:val="61CF5177"/>
    <w:rsid w:val="61DC7777"/>
    <w:rsid w:val="65BC7798"/>
    <w:rsid w:val="66C57B04"/>
    <w:rsid w:val="6A0F1269"/>
    <w:rsid w:val="6F26325B"/>
    <w:rsid w:val="6FC71906"/>
    <w:rsid w:val="7A3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1704</Words>
  <Characters>1779</Characters>
  <Lines>5</Lines>
  <Paragraphs>1</Paragraphs>
  <TotalTime>1</TotalTime>
  <ScaleCrop>false</ScaleCrop>
  <LinksUpToDate>false</LinksUpToDate>
  <CharactersWithSpaces>1804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yir</cp:lastModifiedBy>
  <dcterms:modified xsi:type="dcterms:W3CDTF">2026-05-12T07:28:19Z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eyJoZGlkIjoiOWZjNmQ0MTZiMzAwZjg5YTkxMzE0YTFlZjQ3ZTZjMTgiLCJ1c2VySWQiOiIyMTIzMjc2NjIifQ==</vt:lpwstr>
  </property>
</Properties>
</file>